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D22EFA" w14:textId="77777777" w:rsidR="00D314E3" w:rsidRPr="00D314E3" w:rsidRDefault="00D314E3" w:rsidP="00D314E3">
      <w:pPr>
        <w:keepNext/>
        <w:keepLine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D314E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Tarefa:</w:t>
      </w:r>
      <w:r w:rsidRPr="00D314E3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 xml:space="preserve"> </w:t>
      </w:r>
      <w:r w:rsidRPr="00D314E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 SOCIEDADE</w:t>
      </w:r>
    </w:p>
    <w:p w14:paraId="17F9A17B" w14:textId="77777777" w:rsidR="00D314E3" w:rsidRDefault="00D314E3" w:rsidP="00D314E3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14:paraId="5EB4A0E2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Introdução:</w:t>
      </w:r>
      <w:r>
        <w:rPr>
          <w:rFonts w:ascii="Times New Roman" w:eastAsia="Times New Roman" w:hAnsi="Times New Roman" w:cs="Times New Roman"/>
          <w:color w:val="00B0F0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No livro didático, você e os colegas aprenderam que a sociedade antiga grega era bem estratificada e que a base da economia era a agricultura. Havia aristocratas, soldados e estrangeiros com nomes diferentes em Atenas e Esparta. Mas e as mulheres? E os trabalhadores urbanos como o comerciante, o artesão e os homens do mar? E o agricultor? Vamos conhecer mais sobre o cotidiano desses moradores? </w:t>
      </w:r>
    </w:p>
    <w:p w14:paraId="528CD697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0114C8E" w14:textId="77777777" w:rsidR="00D314E3" w:rsidRDefault="00D314E3" w:rsidP="00D314E3">
      <w:pPr>
        <w:keepNext/>
        <w:keepLine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MUNDO DO TRABALHO (Tarefa do tipo mistério) </w:t>
      </w:r>
    </w:p>
    <w:p w14:paraId="32B29411" w14:textId="77777777" w:rsidR="00D314E3" w:rsidRDefault="00D314E3" w:rsidP="00D314E3">
      <w:pPr>
        <w:keepNext/>
        <w:keepLine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Introdução: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Durante uma Assembleia na cidade de Alexandria, foi necessário apresentar documentos sobre os trabalhadores da cidade e vocês, como arquivistas, foram convocados. Um arquivista é responsável por identificar, organizar e avaliar documentos. Podendo ainda trabalhar em conjunto para a preservação e restauração desses arquivos vocês deverão reconstruir imagens e trechos de livros que se encontravam em uma das bibliotecas mais importantes do mundo que foram atingidos por um incêndio.</w:t>
      </w:r>
    </w:p>
    <w:p w14:paraId="07E717AA" w14:textId="77777777" w:rsidR="00D314E3" w:rsidRDefault="00D314E3" w:rsidP="00D314E3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  <w:lang w:eastAsia="pt-BR"/>
        </w:rPr>
      </w:pPr>
    </w:p>
    <w:p w14:paraId="47837A72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Desenvolvimento:</w:t>
      </w:r>
    </w:p>
    <w:p w14:paraId="19FD4F44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Passo 1:</w:t>
      </w:r>
      <w:r>
        <w:rPr>
          <w:rFonts w:ascii="Times New Roman" w:eastAsia="Times New Roman" w:hAnsi="Times New Roman" w:cs="Times New Roman"/>
          <w:color w:val="00B0F0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Acesse o Instagram do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Vocabulário Político da Antiguidade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 criado pela UFPB e conheça um pouco sobre os ofícios da Grécia Antiga.</w:t>
      </w:r>
      <w:hyperlink r:id="rId7" w:history="1">
        <w:r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pt-BR"/>
          </w:rPr>
          <w:t xml:space="preserve"> </w:t>
        </w:r>
      </w:hyperlink>
      <w:hyperlink r:id="rId8" w:history="1">
        <w:r>
          <w:rPr>
            <w:rStyle w:val="Hyperlink"/>
            <w:rFonts w:ascii="Times New Roman" w:eastAsia="Times New Roman" w:hAnsi="Times New Roman" w:cs="Times New Roman"/>
            <w:color w:val="1155CC"/>
            <w:sz w:val="24"/>
            <w:szCs w:val="24"/>
            <w:lang w:eastAsia="pt-BR"/>
          </w:rPr>
          <w:t>https://www.instagram.com/p/Cv7gRbhrw4j/?img_index=1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25D6B41A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Passo 2: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Assista o trecho 14min - 15min15seg do filme “Hércules” de 1997 e veja quantos ofícios você consegue identificar.</w:t>
      </w:r>
    </w:p>
    <w:p w14:paraId="38C81F77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Passo 3: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Analise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fontes literárias e iconográficas da época indicadas abaixo.</w:t>
      </w:r>
    </w:p>
    <w:p w14:paraId="706BDFC9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Passo 4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: Registre as informações coletadas.</w:t>
      </w:r>
    </w:p>
    <w:p w14:paraId="75750DC3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69DF9D6" w14:textId="77777777" w:rsidR="00D314E3" w:rsidRDefault="00D314E3" w:rsidP="00D314E3">
      <w:pPr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br w:type="page"/>
      </w:r>
    </w:p>
    <w:p w14:paraId="1586544C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>O ARTESÃO/SAPATEIRO</w:t>
      </w:r>
    </w:p>
    <w:p w14:paraId="5D5C9B02" w14:textId="22554D44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Imagem - Taça ática de figuras vermelhas,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Eucharides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 Séc. V.</w:t>
      </w:r>
    </w:p>
    <w:p w14:paraId="44B38CCB" w14:textId="099C4716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F6991E7" wp14:editId="588BE350">
            <wp:extent cx="3181350" cy="2809875"/>
            <wp:effectExtent l="0" t="0" r="0" b="952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D2542" w14:textId="77777777" w:rsidR="00D314E3" w:rsidRP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Fonte: “Figura 3b. Taça ática de figuras vermelhas. Londres, British </w:t>
      </w:r>
      <w:proofErr w:type="spellStart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Museum</w:t>
      </w:r>
      <w:proofErr w:type="spellEnd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. Inventário: E 86. </w:t>
      </w:r>
      <w:proofErr w:type="spellStart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Near</w:t>
      </w:r>
      <w:proofErr w:type="spellEnd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proofErr w:type="spellStart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the</w:t>
      </w:r>
      <w:proofErr w:type="spellEnd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proofErr w:type="spellStart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Euaichme</w:t>
      </w:r>
      <w:proofErr w:type="spellEnd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proofErr w:type="spellStart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Painter</w:t>
      </w:r>
      <w:proofErr w:type="spellEnd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. Data: Segundo quartel do quinto século. </w:t>
      </w:r>
      <w:proofErr w:type="spellStart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Beazley</w:t>
      </w:r>
      <w:proofErr w:type="spellEnd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, ARV 786, 4. (</w:t>
      </w:r>
      <w:proofErr w:type="spellStart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glotz</w:t>
      </w:r>
      <w:proofErr w:type="spellEnd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, 1946: 246, </w:t>
      </w:r>
      <w:proofErr w:type="spellStart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fig</w:t>
      </w:r>
      <w:proofErr w:type="spellEnd"/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, 47).” Retirada de CHEVITARESE, 2001, p. 90.</w:t>
      </w:r>
    </w:p>
    <w:p w14:paraId="59FB22D3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273EE4B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palavra grega para “sapateiro” era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skytotomos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se referia ao artesão que trabalhava no corte e manuseio de couro, podendo fazer ainda correias, rédeas e arreios para cavalos e gado. No geral, trabalhavam em casa, numa pequena oficina, sozinhos ou com um assistente, que é o que vemos nas pinturas. (Chevitarese, 2001, p. 83). Casos como o descrito abaixo são raros, mas não menos importantes e poderiam ser aplicados a outros tipos de artesanatos. </w:t>
      </w:r>
    </w:p>
    <w:p w14:paraId="04896D78" w14:textId="3D81DB9B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Imagem - trecho retirado de “O estatuto social do sapateiro na antiguidade ateniense”, por Chevitarese, 2001, p. 84.</w:t>
      </w:r>
    </w:p>
    <w:p w14:paraId="27394D3E" w14:textId="5F63CC5E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00F4295" wp14:editId="02DFD10F">
            <wp:extent cx="5743575" cy="1819275"/>
            <wp:effectExtent l="0" t="0" r="9525" b="9525"/>
            <wp:docPr id="11" name="Imagem 11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 descr="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50349" w14:textId="39D2A219" w:rsidR="00D314E3" w:rsidRP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Fonte: XENOFONTE, Ciropédica, 8.2,5.</w:t>
      </w:r>
    </w:p>
    <w:p w14:paraId="446BF776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D0151F0" w14:textId="77777777" w:rsidR="00D314E3" w:rsidRDefault="00D314E3" w:rsidP="00D314E3">
      <w:pP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 w:type="page"/>
      </w:r>
    </w:p>
    <w:p w14:paraId="36B16FDB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>O AGRICULTOR/PASTOR</w:t>
      </w:r>
    </w:p>
    <w:p w14:paraId="501CEE36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0EB7CAA" w14:textId="60A17C49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Imagem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Kylix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figuras negras, autor desconhecido, séc. VII-VI a.C.</w:t>
      </w:r>
    </w:p>
    <w:p w14:paraId="651A4093" w14:textId="2CDD405E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47A04C1" wp14:editId="1BABE783">
            <wp:extent cx="5715000" cy="2924175"/>
            <wp:effectExtent l="0" t="0" r="0" b="952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C37CC" w14:textId="77777777" w:rsidR="00D314E3" w:rsidRP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Fonte: Retirado de “Ofícios da Grécia Antiga”, por ARROXELAS e LEITE. Disponível também em: </w:t>
      </w:r>
      <w:hyperlink r:id="rId12" w:history="1">
        <w:r w:rsidRPr="00D314E3">
          <w:rPr>
            <w:rStyle w:val="Hyperlink"/>
            <w:rFonts w:ascii="Times New Roman" w:eastAsia="Times New Roman" w:hAnsi="Times New Roman" w:cs="Times New Roman"/>
            <w:sz w:val="20"/>
            <w:szCs w:val="20"/>
            <w:lang w:eastAsia="pt-BR"/>
          </w:rPr>
          <w:t>https://i.pinimg.com/originals/b3/5d/2d/b35d2d7b3e31df9610a35f3b7b1afd83.jpg</w:t>
        </w:r>
      </w:hyperlink>
    </w:p>
    <w:p w14:paraId="2A655DBC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DC9B9DC" w14:textId="26E3A06B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Na peça de teatro (comédia)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As Nuvens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de 423 a.C., Estrepsíades é o personagem principal, um sujeito campesino que se vê atormentado pelas dívidas contraídas pelo filho. </w:t>
      </w:r>
    </w:p>
    <w:p w14:paraId="058DEB09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EEBE81E" w14:textId="307E7AA8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Imagem - trecho retirado de “O camponês na comédia As Nuvens de Aristófanes”, por SILVA, 2022, p. 4.</w:t>
      </w:r>
    </w:p>
    <w:p w14:paraId="0B348D69" w14:textId="076A7818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815238C" wp14:editId="35C5FC3D">
            <wp:extent cx="5743575" cy="2657475"/>
            <wp:effectExtent l="0" t="0" r="9525" b="9525"/>
            <wp:docPr id="9" name="Imagem 9" descr="Texto, Car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Texto, Cart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1A5B2" w14:textId="77777777" w:rsidR="00D314E3" w:rsidRP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Fonte: ARISTÓFANES, </w:t>
      </w:r>
      <w:proofErr w:type="gramStart"/>
      <w:r w:rsidRPr="00D314E3">
        <w:rPr>
          <w:rFonts w:ascii="Times New Roman" w:eastAsia="Times New Roman" w:hAnsi="Times New Roman" w:cs="Times New Roman"/>
          <w:i/>
          <w:sz w:val="20"/>
          <w:szCs w:val="20"/>
          <w:lang w:eastAsia="pt-BR"/>
        </w:rPr>
        <w:t>As</w:t>
      </w:r>
      <w:proofErr w:type="gramEnd"/>
      <w:r w:rsidRPr="00D314E3">
        <w:rPr>
          <w:rFonts w:ascii="Times New Roman" w:eastAsia="Times New Roman" w:hAnsi="Times New Roman" w:cs="Times New Roman"/>
          <w:i/>
          <w:sz w:val="20"/>
          <w:szCs w:val="20"/>
          <w:lang w:eastAsia="pt-BR"/>
        </w:rPr>
        <w:t xml:space="preserve"> nuvens</w:t>
      </w: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. Tradução por Matheus Barros da Silva.</w:t>
      </w:r>
    </w:p>
    <w:p w14:paraId="77DE9279" w14:textId="7F345652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Em outra comédia de Aristófanes, “Os Acarnenses”, de 425 a.C., Diceópolis é o protagonista. No enredo, ele é um representante dos homens do campo, que forçados pela Guerra do Peloponeso, entre Atenas e seus inimigos espartanos, se encontram forçados a permanecer em asilo nos ambientes urbanos da pólis. </w:t>
      </w:r>
    </w:p>
    <w:p w14:paraId="15E07915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0A6330E" w14:textId="422D87DA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Imagem - trecho retirado de “O camponês na comédia As Nuvens de Aristófanes”, por SILVA, 2022, p. 7.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E019DFA" wp14:editId="420B2F97">
            <wp:extent cx="5743575" cy="2695575"/>
            <wp:effectExtent l="0" t="0" r="9525" b="9525"/>
            <wp:docPr id="8" name="Imagem 8" descr="Texto, Car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Texto, Cart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166BE" w14:textId="0D59BB35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Fonte: ARISTÓFANES, </w:t>
      </w:r>
      <w:r w:rsidRPr="00D314E3">
        <w:rPr>
          <w:rFonts w:ascii="Times New Roman" w:eastAsia="Times New Roman" w:hAnsi="Times New Roman" w:cs="Times New Roman"/>
          <w:i/>
          <w:sz w:val="20"/>
          <w:szCs w:val="20"/>
          <w:lang w:eastAsia="pt-BR"/>
        </w:rPr>
        <w:t>Os Acarnenses</w:t>
      </w: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. Tradução por Luiz Otávio Magalhães.</w:t>
      </w:r>
    </w:p>
    <w:p w14:paraId="466F9BBF" w14:textId="77777777" w:rsidR="00D314E3" w:rsidRP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14:paraId="0B6A5D19" w14:textId="274140A5" w:rsidR="00D314E3" w:rsidRDefault="00D314E3" w:rsidP="00D314E3">
      <w:pP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O COMERCIANTE </w:t>
      </w:r>
    </w:p>
    <w:p w14:paraId="0A825111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Sobre os comerciantes e mercadores, as opiniões estavam divididas. Existiam aqueles, geralmente aristocratas e membros das classes dominantes, que consideram a atividade comercial algo prejudicial “ao bom funcionamento da cidade, pois a busca por lucros acabaria sempre se impondo ao cultivo dos valores tradicionais responsáveis pelo bom ordenamento da vida típica de uma pólis” (MELO, 2015, p. 128). </w:t>
      </w:r>
    </w:p>
    <w:p w14:paraId="446CA981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É possível encontrar fontes afirmando que essa é a única função que pessoas fracas de físico e intelecto se viram obrigadas a exercer, ou que se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tratavam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pessoas enganadoras e acumuladores de riqueza. Em peças de teatro ou na obra de filósofos conhecidos, como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A República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Platão e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Política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Aristóteles, citada abaixo:</w:t>
      </w:r>
    </w:p>
    <w:p w14:paraId="17AF99C6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6AB0796" w14:textId="77777777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Imagem - trecho retirado de “Mercadores e Comerciantes na Democracia Ateniense: 431-322 a.C.”, por Melo, 2015, p. 130.</w:t>
      </w:r>
    </w:p>
    <w:p w14:paraId="2A4EEA59" w14:textId="318B611C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F168425" wp14:editId="3FB8D9E1">
            <wp:extent cx="5438775" cy="1123950"/>
            <wp:effectExtent l="0" t="0" r="9525" b="0"/>
            <wp:docPr id="7" name="Imagem 7" descr="Texto, Car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Texto, Cart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11E8B" w14:textId="42B6D0C5" w:rsidR="00D314E3" w:rsidRP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Fonte: PLATÃO, A</w:t>
      </w:r>
      <w:r w:rsidRPr="00D314E3">
        <w:rPr>
          <w:rFonts w:ascii="Times New Roman" w:eastAsia="Times New Roman" w:hAnsi="Times New Roman" w:cs="Times New Roman"/>
          <w:i/>
          <w:sz w:val="20"/>
          <w:szCs w:val="20"/>
          <w:lang w:eastAsia="pt-BR"/>
        </w:rPr>
        <w:t xml:space="preserve"> República</w:t>
      </w: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, 371 d.</w:t>
      </w:r>
    </w:p>
    <w:p w14:paraId="3C130E11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Agora compare esses trechos, com a opinião de Xenofonte:</w:t>
      </w:r>
    </w:p>
    <w:p w14:paraId="420F8156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7E18DF1" w14:textId="77777777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Imagem - trecho retirado de “Mercadores e Comerciantes na Democracia Ateniense: 431-322 a.C.”, por Melo, 2015, p. 132.</w:t>
      </w:r>
    </w:p>
    <w:p w14:paraId="530F3E40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AD40614" w14:textId="76E0FAA1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DD850E4" wp14:editId="60F3751E">
            <wp:extent cx="5429250" cy="1276350"/>
            <wp:effectExtent l="0" t="0" r="0" b="0"/>
            <wp:docPr id="6" name="Imagem 6" descr="Texto, Car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Texto, Cart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9E52B" w14:textId="77777777" w:rsidR="00D314E3" w:rsidRP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Fonte: XENOFONTE, </w:t>
      </w:r>
      <w:r w:rsidRPr="00D314E3">
        <w:rPr>
          <w:rFonts w:ascii="Times New Roman" w:eastAsia="Times New Roman" w:hAnsi="Times New Roman" w:cs="Times New Roman"/>
          <w:i/>
          <w:sz w:val="20"/>
          <w:szCs w:val="20"/>
          <w:lang w:eastAsia="pt-BR"/>
        </w:rPr>
        <w:t>Poroi</w:t>
      </w: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, 5.3</w:t>
      </w:r>
    </w:p>
    <w:p w14:paraId="47D94311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4EEAF9A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Existem autores, como o citado acima, que “defendem que o comércio deve ser encorajado, pois a partir dele seria possível atrair para a cidade produtos necessários para uma vida melhor e estimular o crescimento econômico de forma que todos os cidadãos acabariam se beneficiando de uma maior circulação de riquezas.” (MELO, 2015, p. 128).</w:t>
      </w:r>
    </w:p>
    <w:p w14:paraId="03D3A248" w14:textId="27F62BED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No entanto, é ingênuo pensar que esses discursos e opiniões são isentas de intencionalidade e propósito. Quaisquer que fossem e de qualquer lado estavam repletas de ideologia e ideal de sociedade.</w:t>
      </w:r>
    </w:p>
    <w:p w14:paraId="29FFE3FD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9055708" w14:textId="77777777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Imagem - trecho retirado de “Os menosprezados da história - O caso de Esparta”, por Moura, 1999, p. 19.</w:t>
      </w:r>
    </w:p>
    <w:p w14:paraId="0CE8B490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663A5F1" w14:textId="111B406F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EA3FF50" wp14:editId="1659E10C">
            <wp:extent cx="5743575" cy="1247775"/>
            <wp:effectExtent l="0" t="0" r="9525" b="9525"/>
            <wp:docPr id="5" name="Imagem 5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20024" w14:textId="2A5CDD4B" w:rsid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4867AA6" wp14:editId="734E9FFF">
            <wp:extent cx="5743575" cy="1362075"/>
            <wp:effectExtent l="0" t="0" r="9525" b="9525"/>
            <wp:docPr id="4" name="Imagem 4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C4D01" w14:textId="77777777" w:rsidR="00D314E3" w:rsidRPr="00D314E3" w:rsidRDefault="00D314E3" w:rsidP="00D314E3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D314E3">
        <w:rPr>
          <w:rFonts w:ascii="Times New Roman" w:eastAsia="Times New Roman" w:hAnsi="Times New Roman" w:cs="Times New Roman"/>
          <w:sz w:val="20"/>
          <w:szCs w:val="20"/>
          <w:lang w:eastAsia="pt-BR"/>
        </w:rPr>
        <w:t>Fonte: MOURA, 1999, p. 19.</w:t>
      </w:r>
    </w:p>
    <w:p w14:paraId="7292F6BA" w14:textId="77777777" w:rsidR="00D314E3" w:rsidRDefault="00D314E3" w:rsidP="00D314E3">
      <w:pP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0B1035D5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>Atividade: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Agora, reconstruam os vasos antigos e os trechos de obras importantes que estavam na biblioteca incendiada para apresentá-los aos membros da Assembleia. </w:t>
      </w:r>
    </w:p>
    <w:p w14:paraId="07EDF464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EC542CB" w14:textId="77777777" w:rsidR="00D314E3" w:rsidRDefault="00D314E3" w:rsidP="00D314E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hyperlink r:id="rId19" w:history="1">
        <w:r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pt-BR"/>
          </w:rPr>
          <w:t>https://www.jigsawplanet.com/?rc=play&amp;pid=30839525043f</w:t>
        </w:r>
      </w:hyperlink>
    </w:p>
    <w:p w14:paraId="00A054DE" w14:textId="77777777" w:rsidR="00D314E3" w:rsidRDefault="00D314E3" w:rsidP="00D314E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hyperlink r:id="rId20" w:history="1">
        <w:r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pt-BR"/>
          </w:rPr>
          <w:t>https://www.jigsawplanet.com/?rc=play&amp;pid=3583904dbc4c</w:t>
        </w:r>
      </w:hyperlink>
    </w:p>
    <w:p w14:paraId="21E48A70" w14:textId="77777777" w:rsidR="00D314E3" w:rsidRDefault="00D314E3" w:rsidP="00D314E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hyperlink r:id="rId21" w:history="1">
        <w:r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pt-BR"/>
          </w:rPr>
          <w:t>https://www.jigsawplanet.com/?rc=play&amp;pid=0f139e385a4b</w:t>
        </w:r>
      </w:hyperlink>
    </w:p>
    <w:p w14:paraId="579FB098" w14:textId="77777777" w:rsidR="00D314E3" w:rsidRDefault="00D314E3" w:rsidP="00D314E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hyperlink r:id="rId22" w:history="1">
        <w:r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pt-BR"/>
          </w:rPr>
          <w:t>https://www.jigsawplanet.com/?rc=play&amp;pid=1a2861a7d696</w:t>
        </w:r>
      </w:hyperlink>
    </w:p>
    <w:p w14:paraId="2446AE9E" w14:textId="77777777" w:rsidR="00D314E3" w:rsidRDefault="00D314E3" w:rsidP="00D314E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https://wordwall.net/resource/62805021</w:t>
      </w:r>
    </w:p>
    <w:p w14:paraId="46A5BB11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F064295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Hlk166010483"/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Conclusão: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Vocês perceberam como ler textos do século IV-V não é nada difícil? Viram também quantos mitos foram construídos sobre as mulheres e os trabalhadores da Grécia Antiga? É interessante perceber como existem tantas divergências a respeito de um tema tão simples quanto ofício ou gênero, mas quando fazemos esse tipo de estudo é primordial saber quem escreve (de que época, de que região, de qual classe social) para entendermos a fundo os ideais que elas representam. Saber como as pessoas de uma época pensavam sobre determinado assunto, é uma maneira estimulante de estudar uma época e ver quantas semelhanças ainda existem com o presente. </w:t>
      </w:r>
    </w:p>
    <w:p w14:paraId="0E352BF1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8E37FEA" w14:textId="77777777" w:rsidR="00D314E3" w:rsidRDefault="00D314E3" w:rsidP="00D314E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chave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a próxima tarefa é o nome da heroína olímpica que virou lenda. </w:t>
      </w:r>
      <w:bookmarkEnd w:id="0"/>
    </w:p>
    <w:p w14:paraId="3AAEF2CC" w14:textId="77777777" w:rsidR="00D314E3" w:rsidRDefault="00D314E3" w:rsidP="00D314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4A55E30" w14:textId="77777777" w:rsidR="00D314E3" w:rsidRDefault="00D314E3" w:rsidP="00D314E3">
      <w:pPr>
        <w:pStyle w:val="Ttulo"/>
        <w:jc w:val="center"/>
        <w:rPr>
          <w:highlight w:val="white"/>
        </w:rPr>
      </w:pPr>
      <w:r>
        <w:lastRenderedPageBreak/>
        <w:t>TRANSCRIÇÃO DA TAREFA – SOCIEDADE/MUNDO DO TRABALHO</w:t>
      </w:r>
    </w:p>
    <w:p w14:paraId="371B4EB9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DA7EFA4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Passo 3:</w:t>
      </w:r>
    </w:p>
    <w:p w14:paraId="1EA137A7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Texto 1 -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trecho retirado de “O estatuto social do sapateiro na antiguidade ateniense, por Chevitarese, 2001, p. 84. </w:t>
      </w:r>
    </w:p>
    <w:p w14:paraId="29E0C9AD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“Ampliando o conjunto de informações, constata-se Xenofonte (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Ciropédica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8.2,5) mencionando o que seria, provavelmente, a vida no interior de uma grande sapataria. Vejamos a passagem: “Um homem faz sapatos para homens, o outro para as mulheres e há mesmo lugares onde um homem ganha a vida somente cosendo sapatos, o outro cortando-os, o outro cerzindo as partes superiores juntas, enquanto há (ainda) um outro que não desempenha nenhuma destas operações, mas somente monta as partes”. </w:t>
      </w:r>
    </w:p>
    <w:p w14:paraId="2FA5BAAE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Fonte: XENOFONTE,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Ciropédica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8.2,5. </w:t>
      </w:r>
    </w:p>
    <w:p w14:paraId="03F76DF8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464284E1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Texto 2 - trecho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“O camponês na comédia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As Nuvens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Aristófanes”, por SILVA, ANO p. 4.  </w:t>
      </w:r>
    </w:p>
    <w:p w14:paraId="00F09804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“Estre.: Pois eu levava uma agradável vida rústica, </w:t>
      </w:r>
    </w:p>
    <w:p w14:paraId="290470A0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Enlameado e relaxado, não incomodado por insetos,</w:t>
      </w:r>
    </w:p>
    <w:p w14:paraId="2A61732F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Abundante de abelhas, rebanhos e azeite.</w:t>
      </w:r>
    </w:p>
    <w:p w14:paraId="778C94DF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Depois, casei-me com uma sobrinha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Mégacles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</w:p>
    <w:p w14:paraId="67381972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Eu, apenas um camponês, ela da cidade, toda pomposa</w:t>
      </w:r>
    </w:p>
    <w:p w14:paraId="6E351855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 luxuosa mulher da cidade.</w:t>
      </w:r>
    </w:p>
    <w:p w14:paraId="05F360A1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No dia do casamento, quando nos deitamos</w:t>
      </w:r>
    </w:p>
    <w:p w14:paraId="64CEBBC1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Meu cheiro era de vinho novo, figos secos e lã em fartura.</w:t>
      </w:r>
    </w:p>
    <w:p w14:paraId="6A05CEF3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Mas ela cheirava a perfume de açafrão, beijos lascivos, </w:t>
      </w:r>
    </w:p>
    <w:p w14:paraId="7BE1396F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despesas, gulodice e outros prazeres luxuriosos.</w:t>
      </w:r>
    </w:p>
    <w:p w14:paraId="0A654C84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Certamente não direi que era preguiçosa, mas esbanjava, </w:t>
      </w:r>
    </w:p>
    <w:p w14:paraId="6B351AB9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eu mostrava esse tecido e dizia: mulher, tu esbanjas demais (vv. 43. 55).”</w:t>
      </w:r>
    </w:p>
    <w:p w14:paraId="6F4F22F1" w14:textId="77777777" w:rsidR="00D314E3" w:rsidRDefault="00D314E3" w:rsidP="00D314E3">
      <w:pPr>
        <w:spacing w:line="360" w:lineRule="auto"/>
        <w:ind w:firstLine="860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Fonte: ARISTÓFANES, </w:t>
      </w: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As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nuvens</w:t>
      </w:r>
      <w:r>
        <w:rPr>
          <w:rFonts w:ascii="Times New Roman" w:eastAsia="Times New Roman" w:hAnsi="Times New Roman" w:cs="Times New Roman"/>
          <w:sz w:val="20"/>
          <w:szCs w:val="20"/>
        </w:rPr>
        <w:t>. Tradução por Matheus Barros da Silva.</w:t>
      </w:r>
    </w:p>
    <w:p w14:paraId="49FC5B94" w14:textId="77777777" w:rsidR="00D314E3" w:rsidRDefault="00D314E3" w:rsidP="00D314E3">
      <w:pPr>
        <w:spacing w:line="360" w:lineRule="auto"/>
        <w:ind w:firstLine="860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7152297C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 xml:space="preserve">Texto 3 -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trecho retirado de “O camponês na comédia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As Nuvens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Aristófanes”, por SILVA, 2022, p. 7.</w:t>
      </w:r>
    </w:p>
    <w:p w14:paraId="780E6963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“Dic.: Contemplo o campo, desejoso de paz</w:t>
      </w:r>
    </w:p>
    <w:p w14:paraId="5BEDF82B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Odeio a cidade e sinto saudades de minha aldeia</w:t>
      </w:r>
    </w:p>
    <w:p w14:paraId="5356778A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No campo nunca ouvi “compre carvão, </w:t>
      </w:r>
    </w:p>
    <w:p w14:paraId="3734D4E1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Compre vinagre, compre azeite, compre isto e aquilo”. </w:t>
      </w:r>
    </w:p>
    <w:p w14:paraId="00D79D39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campo me dava tudo e nunca precisei do Sr. Compre (vv. 33-37).”</w:t>
      </w:r>
    </w:p>
    <w:p w14:paraId="6AB7533E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Fonte: ARISTÓFANES,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Os Acarnenses</w:t>
      </w:r>
      <w:r>
        <w:rPr>
          <w:rFonts w:ascii="Times New Roman" w:eastAsia="Times New Roman" w:hAnsi="Times New Roman" w:cs="Times New Roman"/>
          <w:sz w:val="20"/>
          <w:szCs w:val="20"/>
        </w:rPr>
        <w:t>. Tradução por Luiz Otávio Magalhães.</w:t>
      </w:r>
    </w:p>
    <w:p w14:paraId="160172EE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0A2C7A3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Texto 4 - trecho retirado de “Mercadores e Comerciantes na Democracia Ateniense: 431-322 a.C.”, por Melo, 2015,</w:t>
      </w:r>
      <w:r>
        <w:rPr>
          <w:rFonts w:ascii="Times New Roman" w:eastAsia="Times New Roman" w:hAnsi="Times New Roman" w:cs="Times New Roman"/>
          <w:color w:val="FFFF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p. 130.</w:t>
      </w:r>
    </w:p>
    <w:p w14:paraId="0FD19461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“Haverá indivíduos que notarão a sua presença [daqueles que querem trocar seus produtos] e prestarão o devido serviço; nos Estados bem organizados essas pessoas serão geralmente aquelas de corpos mais frágeis, incapazes de desempenhar qualquer outro trabalho. Permanecerão no mercado trocando dinheiro pelos produtos daqueles que desejam vender e trocando esses produtos pelo dinheiro daqueles que desejam tais produtos.” </w:t>
      </w:r>
    </w:p>
    <w:p w14:paraId="763610BF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Fonte: PLATÃO,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 República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371 d. </w:t>
      </w:r>
    </w:p>
    <w:p w14:paraId="132D627B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F27BC29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Texto 5 - trecho retirado de “Mercadores e Comerciantes na Democracia Ateniense: 431-322 a.C.”, por Melo, 2015, p. 132.</w:t>
      </w:r>
    </w:p>
    <w:p w14:paraId="426A4291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“Pois se um Estado é tranquilo, que classe de homens não iria precisar dele? Donos de navios e mercadores liderariam a lista. Então haveria aqueles ricos em cereais e vinho, em azeite e rebanhos; homens possuidores de cérebro e dinheiro para investir. artesãos e professores e filósofos; poetas e as pessoas que fazem uso de seus serviços (...). Além disso, onde iriam aqueles que querem vender ou comprar rapidamente qualquer coisa com melhor sucesso em seus esforços se não a Atenas?”. </w:t>
      </w:r>
    </w:p>
    <w:p w14:paraId="01888E12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Fonte: XENOFONTE,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Poroi</w:t>
      </w:r>
      <w:r>
        <w:rPr>
          <w:rFonts w:ascii="Times New Roman" w:eastAsia="Times New Roman" w:hAnsi="Times New Roman" w:cs="Times New Roman"/>
          <w:sz w:val="20"/>
          <w:szCs w:val="20"/>
        </w:rPr>
        <w:t>, 5.3</w:t>
      </w:r>
    </w:p>
    <w:p w14:paraId="6EBEF066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196B2C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Texto 6 - trecho retirado de “Os menosprezados da história - O caso de Esparta”, por Moura, 1999, p. 19. </w:t>
      </w:r>
    </w:p>
    <w:p w14:paraId="20314E94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“Considerar que Xenofonte ou Aristóteles, em seus escritos, representavam o pensamento de toda a sociedade grega a respeito do estatuto do artesão, do comerciante ou da importância dos ofícios e do comércio em geral,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é acreditar que esses textos não tinham nenhum teor político-ideológico, ou seja, que eles representavam a própria “verdade dos fatos” sobre a economia grega. Os textos de ambos estão, pelo contrário, recheados de segundas intenções, de propostas sociais excludentes no tocante à participação política de grande parte do corpo cívico, e de uma visão econômica fundada nos valores dos grandes proprietários de terra. Ambos, além do mais, eram extremamente conservadores e elitistas em relação às múltiplas possibilidades de leitura do universo simbólico grego. A economia grega era política por excelência, não por ser aqui uma especificidade grega, mas porque qualquer economia é sempre uma construção político-ideológica por excelência. Assim é atualmente, assim era na Grécia Antiga”. </w:t>
      </w:r>
    </w:p>
    <w:p w14:paraId="1EA04435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Fonte: MOURA, 1999, p. 19.</w:t>
      </w:r>
    </w:p>
    <w:p w14:paraId="056560D3" w14:textId="77777777" w:rsidR="00D314E3" w:rsidRDefault="00D314E3" w:rsidP="00D314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4041A4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GABARITO DA TAREFA – SOCIEDADE/MUNDO DO TRABALHO</w:t>
      </w:r>
    </w:p>
    <w:p w14:paraId="4522F2E4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CCE526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A chave dessa tarefa: Atalanta. </w:t>
      </w:r>
    </w:p>
    <w:p w14:paraId="177FD838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96A806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No passo 2 a resposta da atividade é: 4 ofícios. </w:t>
      </w:r>
    </w:p>
    <w:p w14:paraId="14B8B331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pai de Hércules é camponês/agricultor na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khóra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(1); </w:t>
      </w:r>
    </w:p>
    <w:p w14:paraId="0CBF1D72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prestadores de serviço constroem um arco na muralha da pólis (2);</w:t>
      </w:r>
    </w:p>
    <w:p w14:paraId="1AD94C33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comerciantes correm na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ágora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(3);</w:t>
      </w:r>
    </w:p>
    <w:p w14:paraId="1D4CF355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artesão em sua oficina (4). </w:t>
      </w:r>
    </w:p>
    <w:p w14:paraId="2C1FBD33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Resposta do primeiro link: </w:t>
      </w:r>
    </w:p>
    <w:p w14:paraId="58AA25A4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IMAGEM - Vaso de figuras negras </w:t>
      </w:r>
    </w:p>
    <w:p w14:paraId="1272F5CC" w14:textId="4426A7A8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61C234C" wp14:editId="4C6119C6">
            <wp:extent cx="3105150" cy="3686175"/>
            <wp:effectExtent l="0" t="0" r="0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C5831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Fonte: Ânfora grega representando a colheita da oliva, datado de por volta de 520 a.C.</w:t>
      </w:r>
    </w:p>
    <w:p w14:paraId="0EE03BC7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Disponível: http://www.britishmuseum.org/collectionimages/</w:t>
      </w:r>
    </w:p>
    <w:p w14:paraId="4B61EAF4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AN00093/AN00093706_001_l.jpg</w:t>
      </w:r>
    </w:p>
    <w:p w14:paraId="067F6C2F" w14:textId="77777777" w:rsidR="00D314E3" w:rsidRDefault="00D314E3" w:rsidP="00D314E3">
      <w:pPr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165FCDF" w14:textId="77777777" w:rsidR="00D314E3" w:rsidRDefault="00D314E3" w:rsidP="00D314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>Resposta do segundo link:</w:t>
      </w:r>
    </w:p>
    <w:p w14:paraId="20A2E0E3" w14:textId="77777777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IMAGEM - Vaso de figuras negras </w:t>
      </w:r>
    </w:p>
    <w:p w14:paraId="239A3132" w14:textId="34599382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082F127" wp14:editId="362B4096">
            <wp:extent cx="3771900" cy="57150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</w:p>
    <w:p w14:paraId="49FEAB40" w14:textId="3E473773" w:rsidR="00D314E3" w:rsidRDefault="00D314E3" w:rsidP="00D314E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Fonte: Ânfora ática de figuras negras decorado com a cena de um sapateiro cortando couro para um sapato. Datada do século V a. C. Disponível em: </w:t>
      </w:r>
      <w:hyperlink r:id="rId25" w:history="1">
        <w:r>
          <w:rPr>
            <w:rStyle w:val="Hyperlink"/>
            <w:rFonts w:ascii="Times New Roman" w:eastAsia="Times New Roman" w:hAnsi="Times New Roman" w:cs="Times New Roman"/>
            <w:color w:val="1155CC"/>
            <w:sz w:val="20"/>
            <w:szCs w:val="20"/>
            <w:highlight w:val="white"/>
          </w:rPr>
          <w:t>https://www.meisterdrucke.pt/impressoes-artisticas-sofisticadas/Eucharides-Painter/415195/Pelike-%C3%A1tico-de-figuras-negras-decorado-com-a-cena-de-um-sapateiro-cortando-couro-para-um-sapato%2C-no-in%C3%ADcio-do-s%C3%A9culo-V-aC-%28cer%C3%A2mica%29.html</w:t>
        </w:r>
      </w:hyperlink>
    </w:p>
    <w:p w14:paraId="37851746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Resposta do quinto link: </w:t>
      </w:r>
    </w:p>
    <w:p w14:paraId="07DAB8DE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1 – 431 a.C./ rural/ cidade.</w:t>
      </w:r>
    </w:p>
    <w:p w14:paraId="6CF2C75B" w14:textId="77777777" w:rsidR="00D314E3" w:rsidRDefault="00D314E3" w:rsidP="00D314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2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campo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/ camponês/ urbana/ Atenas. </w:t>
      </w:r>
    </w:p>
    <w:p w14:paraId="368F3D6F" w14:textId="10AD6A20" w:rsidR="0020182C" w:rsidRPr="00C07904" w:rsidRDefault="0020182C" w:rsidP="00DE55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20182C" w:rsidRPr="00C07904" w:rsidSect="00C07904">
      <w:headerReference w:type="even" r:id="rId26"/>
      <w:headerReference w:type="default" r:id="rId27"/>
      <w:headerReference w:type="first" r:id="rId28"/>
      <w:pgSz w:w="11906" w:h="16838"/>
      <w:pgMar w:top="720" w:right="720" w:bottom="720" w:left="72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F18B37" w14:textId="77777777" w:rsidR="00D709A4" w:rsidRDefault="00D709A4" w:rsidP="009A62CD">
      <w:pPr>
        <w:spacing w:after="0" w:line="240" w:lineRule="auto"/>
      </w:pPr>
      <w:r>
        <w:separator/>
      </w:r>
    </w:p>
  </w:endnote>
  <w:endnote w:type="continuationSeparator" w:id="0">
    <w:p w14:paraId="3CB2C5E4" w14:textId="77777777" w:rsidR="00D709A4" w:rsidRDefault="00D709A4" w:rsidP="009A6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-Normal">
    <w:charset w:val="00"/>
    <w:family w:val="auto"/>
    <w:pitch w:val="variable"/>
    <w:sig w:usb0="00000087" w:usb1="00000000" w:usb2="00000000" w:usb3="00000000" w:csb0="0000001B" w:csb1="00000000"/>
  </w:font>
  <w:font w:name="Helvetica-Bold">
    <w:altName w:val="Helvetic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B026A5" w14:textId="77777777" w:rsidR="00D709A4" w:rsidRDefault="00D709A4" w:rsidP="009A62CD">
      <w:pPr>
        <w:spacing w:after="0" w:line="240" w:lineRule="auto"/>
      </w:pPr>
      <w:r>
        <w:separator/>
      </w:r>
    </w:p>
  </w:footnote>
  <w:footnote w:type="continuationSeparator" w:id="0">
    <w:p w14:paraId="4E81E919" w14:textId="77777777" w:rsidR="00D709A4" w:rsidRDefault="00D709A4" w:rsidP="009A62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2FFEA" w14:textId="7A56EA19" w:rsidR="009A62CD" w:rsidRDefault="00D314E3">
    <w:pPr>
      <w:pStyle w:val="Cabealho"/>
    </w:pPr>
    <w:r>
      <w:rPr>
        <w:noProof/>
      </w:rPr>
      <w:pict w14:anchorId="735FBA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48360" o:spid="_x0000_s2050" type="#_x0000_t75" style="position:absolute;margin-left:0;margin-top:0;width:430.15pt;height:241.9pt;z-index:-251657216;mso-position-horizontal:center;mso-position-horizontal-relative:margin;mso-position-vertical:center;mso-position-vertical-relative:margin" o:allowincell="f">
          <v:imagedata r:id="rId1" o:title="fundo-branc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2B75A" w14:textId="3A956A21" w:rsidR="009A62CD" w:rsidRPr="001A75E0" w:rsidRDefault="00D314E3" w:rsidP="009A62CD">
    <w:pPr>
      <w:pStyle w:val="SemEspaamento"/>
      <w:jc w:val="both"/>
      <w:rPr>
        <w:rFonts w:ascii="Times New Roman" w:hAnsi="Times New Roman" w:cs="Times New Roman"/>
        <w:b/>
        <w:sz w:val="20"/>
        <w:szCs w:val="20"/>
      </w:rPr>
    </w:pPr>
    <w:r>
      <w:rPr>
        <w:rFonts w:ascii="Times New Roman" w:hAnsi="Times New Roman" w:cs="Times New Roman"/>
        <w:b/>
        <w:noProof/>
        <w:sz w:val="20"/>
        <w:szCs w:val="20"/>
      </w:rPr>
      <w:pict w14:anchorId="111555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48361" o:spid="_x0000_s2051" type="#_x0000_t75" style="position:absolute;left:0;text-align:left;margin-left:0;margin-top:0;width:430.15pt;height:241.9pt;z-index:-251656192;mso-position-horizontal:center;mso-position-horizontal-relative:margin;mso-position-vertical:center;mso-position-vertical-relative:margin" o:allowincell="f">
          <v:imagedata r:id="rId1" o:title="fundo-branco"/>
          <w10:wrap anchorx="margin" anchory="margin"/>
        </v:shape>
      </w:pict>
    </w:r>
    <w:r w:rsidR="009A62CD" w:rsidRPr="001A75E0">
      <w:rPr>
        <w:rFonts w:ascii="Times New Roman" w:hAnsi="Times New Roman" w:cs="Times New Roman"/>
        <w:b/>
        <w:sz w:val="20"/>
        <w:szCs w:val="20"/>
      </w:rPr>
      <w:t xml:space="preserve">Universidade Federal da Paraíba  </w:t>
    </w:r>
    <w:r w:rsidR="009A62CD" w:rsidRPr="001A75E0">
      <w:rPr>
        <w:rFonts w:ascii="Times New Roman" w:hAnsi="Times New Roman" w:cs="Times New Roman"/>
        <w:b/>
        <w:sz w:val="20"/>
        <w:szCs w:val="20"/>
      </w:rPr>
      <w:sym w:font="Symbol" w:char="F0A8"/>
    </w:r>
    <w:r w:rsidR="009A62CD" w:rsidRPr="001A75E0">
      <w:rPr>
        <w:rFonts w:ascii="Times New Roman" w:hAnsi="Times New Roman" w:cs="Times New Roman"/>
        <w:b/>
        <w:sz w:val="20"/>
        <w:szCs w:val="20"/>
      </w:rPr>
      <w:t xml:space="preserve">  Vocabulário Político da Antiguidade</w:t>
    </w:r>
  </w:p>
  <w:p w14:paraId="6DF0C073" w14:textId="2FB4762F" w:rsidR="009A62CD" w:rsidRPr="001A75E0" w:rsidRDefault="009A62CD" w:rsidP="009A62CD">
    <w:pPr>
      <w:pStyle w:val="SemEspaamento"/>
      <w:jc w:val="both"/>
      <w:rPr>
        <w:rStyle w:val="fontstyle01"/>
        <w:rFonts w:ascii="Times New Roman" w:hAnsi="Times New Roman" w:cs="Times New Roman"/>
        <w:sz w:val="20"/>
        <w:szCs w:val="20"/>
      </w:rPr>
    </w:pPr>
    <w:r w:rsidRPr="001A75E0">
      <w:rPr>
        <w:rStyle w:val="fontstyle01"/>
        <w:rFonts w:ascii="Times New Roman" w:hAnsi="Times New Roman" w:cs="Times New Roman"/>
        <w:sz w:val="20"/>
        <w:szCs w:val="20"/>
      </w:rPr>
      <w:t xml:space="preserve">Docentes: Priscilla Gontijo Leite </w:t>
    </w:r>
    <w:r w:rsidRPr="001A75E0">
      <w:rPr>
        <w:rStyle w:val="fontstyle21"/>
        <w:rFonts w:ascii="Times New Roman" w:hAnsi="Times New Roman" w:cs="Times New Roman"/>
        <w:sz w:val="20"/>
        <w:szCs w:val="20"/>
      </w:rPr>
      <w:t xml:space="preserve">e </w:t>
    </w:r>
    <w:r w:rsidRPr="001A75E0">
      <w:rPr>
        <w:rStyle w:val="fontstyle01"/>
        <w:rFonts w:ascii="Times New Roman" w:hAnsi="Times New Roman" w:cs="Times New Roman"/>
        <w:sz w:val="20"/>
        <w:szCs w:val="20"/>
      </w:rPr>
      <w:t xml:space="preserve">Lucas </w:t>
    </w:r>
    <w:proofErr w:type="spellStart"/>
    <w:r w:rsidRPr="001A75E0">
      <w:rPr>
        <w:rStyle w:val="fontstyle01"/>
        <w:rFonts w:ascii="Times New Roman" w:hAnsi="Times New Roman" w:cs="Times New Roman"/>
        <w:sz w:val="20"/>
        <w:szCs w:val="20"/>
      </w:rPr>
      <w:t>Consolin</w:t>
    </w:r>
    <w:proofErr w:type="spellEnd"/>
    <w:r w:rsidRPr="001A75E0">
      <w:rPr>
        <w:rStyle w:val="fontstyle01"/>
        <w:rFonts w:ascii="Times New Roman" w:hAnsi="Times New Roman" w:cs="Times New Roman"/>
        <w:sz w:val="20"/>
        <w:szCs w:val="20"/>
      </w:rPr>
      <w:t xml:space="preserve"> </w:t>
    </w:r>
    <w:proofErr w:type="spellStart"/>
    <w:r w:rsidRPr="001A75E0">
      <w:rPr>
        <w:rStyle w:val="fontstyle01"/>
        <w:rFonts w:ascii="Times New Roman" w:hAnsi="Times New Roman" w:cs="Times New Roman"/>
        <w:sz w:val="20"/>
        <w:szCs w:val="20"/>
      </w:rPr>
      <w:t>Dezotti</w:t>
    </w:r>
    <w:proofErr w:type="spellEnd"/>
    <w:r w:rsidRPr="001A75E0">
      <w:rPr>
        <w:rStyle w:val="fontstyle01"/>
        <w:rFonts w:ascii="Times New Roman" w:hAnsi="Times New Roman" w:cs="Times New Roman"/>
        <w:sz w:val="20"/>
        <w:szCs w:val="20"/>
      </w:rPr>
      <w:t xml:space="preserve">  </w:t>
    </w:r>
    <w:r w:rsidRPr="001A75E0">
      <w:rPr>
        <w:rFonts w:ascii="Times New Roman" w:hAnsi="Times New Roman" w:cs="Times New Roman"/>
        <w:b/>
        <w:bCs/>
        <w:sz w:val="20"/>
        <w:szCs w:val="20"/>
      </w:rPr>
      <w:sym w:font="Symbol" w:char="F0A8"/>
    </w:r>
    <w:r w:rsidRPr="001A75E0">
      <w:rPr>
        <w:rFonts w:ascii="Times New Roman" w:hAnsi="Times New Roman" w:cs="Times New Roman"/>
        <w:b/>
        <w:bCs/>
        <w:sz w:val="20"/>
        <w:szCs w:val="20"/>
      </w:rPr>
      <w:t xml:space="preserve">  </w:t>
    </w:r>
    <w:r w:rsidRPr="001A75E0">
      <w:rPr>
        <w:rStyle w:val="fontstyle21"/>
        <w:rFonts w:ascii="Times New Roman" w:hAnsi="Times New Roman" w:cs="Times New Roman"/>
        <w:sz w:val="20"/>
        <w:szCs w:val="20"/>
      </w:rPr>
      <w:t xml:space="preserve">Discente: </w:t>
    </w:r>
    <w:r w:rsidR="00D22BCA" w:rsidRPr="00D22BCA">
      <w:rPr>
        <w:rStyle w:val="fontstyle21"/>
        <w:rFonts w:ascii="Times New Roman" w:hAnsi="Times New Roman" w:cs="Times New Roman"/>
        <w:b w:val="0"/>
        <w:bCs w:val="0"/>
        <w:sz w:val="20"/>
        <w:szCs w:val="20"/>
      </w:rPr>
      <w:t>Júlia Ribeiro Pimentel</w:t>
    </w:r>
    <w:r w:rsidR="00D22BCA">
      <w:rPr>
        <w:rStyle w:val="fontstyle21"/>
        <w:rFonts w:ascii="Times New Roman" w:hAnsi="Times New Roman" w:cs="Times New Roman"/>
        <w:sz w:val="20"/>
        <w:szCs w:val="20"/>
      </w:rPr>
      <w:t xml:space="preserve"> </w:t>
    </w:r>
  </w:p>
  <w:p w14:paraId="62F2FD8D" w14:textId="236EA1CE" w:rsidR="009A62CD" w:rsidRPr="009A62CD" w:rsidRDefault="009A62CD" w:rsidP="009A62CD">
    <w:pPr>
      <w:pStyle w:val="SemEspaamento"/>
      <w:jc w:val="both"/>
      <w:rPr>
        <w:rFonts w:ascii="Times New Roman" w:hAnsi="Times New Roman" w:cs="Times New Roman"/>
        <w:sz w:val="20"/>
        <w:szCs w:val="20"/>
        <w:u w:val="single"/>
      </w:rPr>
    </w:pPr>
    <w:r w:rsidRPr="001A75E0">
      <w:rPr>
        <w:rStyle w:val="fontstyle01"/>
        <w:rFonts w:ascii="Times New Roman" w:hAnsi="Times New Roman" w:cs="Times New Roman"/>
        <w:sz w:val="20"/>
        <w:szCs w:val="20"/>
      </w:rPr>
      <w:t xml:space="preserve">Site: </w:t>
    </w:r>
    <w:r w:rsidRPr="001A75E0">
      <w:rPr>
        <w:rFonts w:ascii="Times New Roman" w:hAnsi="Times New Roman" w:cs="Times New Roman"/>
        <w:sz w:val="20"/>
        <w:szCs w:val="20"/>
        <w:u w:val="single"/>
      </w:rPr>
      <w:t>http://www.cchla.ufpb.br/laborhis/vocabulario-politico/</w:t>
    </w:r>
  </w:p>
  <w:p w14:paraId="00A4C752" w14:textId="77777777" w:rsidR="009A62CD" w:rsidRDefault="009A62C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64D02F" w14:textId="410FC435" w:rsidR="009A62CD" w:rsidRDefault="00D314E3">
    <w:pPr>
      <w:pStyle w:val="Cabealho"/>
    </w:pPr>
    <w:r>
      <w:rPr>
        <w:noProof/>
      </w:rPr>
      <w:pict w14:anchorId="14E6EE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48359" o:spid="_x0000_s2049" type="#_x0000_t75" style="position:absolute;margin-left:0;margin-top:0;width:430.15pt;height:241.9pt;z-index:-251658240;mso-position-horizontal:center;mso-position-horizontal-relative:margin;mso-position-vertical:center;mso-position-vertical-relative:margin" o:allowincell="f">
          <v:imagedata r:id="rId1" o:title="fundo-branc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6750C"/>
    <w:multiLevelType w:val="multilevel"/>
    <w:tmpl w:val="3CA2841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color w:val="00000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82C"/>
    <w:rsid w:val="0020182C"/>
    <w:rsid w:val="008C1CAF"/>
    <w:rsid w:val="008C741B"/>
    <w:rsid w:val="00907B5A"/>
    <w:rsid w:val="00936D2C"/>
    <w:rsid w:val="009A62CD"/>
    <w:rsid w:val="00C07904"/>
    <w:rsid w:val="00D22BCA"/>
    <w:rsid w:val="00D314E3"/>
    <w:rsid w:val="00D51675"/>
    <w:rsid w:val="00D65087"/>
    <w:rsid w:val="00D709A4"/>
    <w:rsid w:val="00DD143F"/>
    <w:rsid w:val="00DE55FB"/>
    <w:rsid w:val="00DF7F32"/>
    <w:rsid w:val="00EB51F9"/>
    <w:rsid w:val="00EC3102"/>
    <w:rsid w:val="00F3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BEDEDBE"/>
  <w15:chartTrackingRefBased/>
  <w15:docId w15:val="{9680B81B-7588-43E0-B4AF-BD7FC8EC5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4E3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07904"/>
    <w:pPr>
      <w:spacing w:after="0" w:line="240" w:lineRule="auto"/>
    </w:pPr>
  </w:style>
  <w:style w:type="character" w:customStyle="1" w:styleId="fontstyle01">
    <w:name w:val="fontstyle01"/>
    <w:basedOn w:val="Fontepargpadro"/>
    <w:rsid w:val="00C07904"/>
    <w:rPr>
      <w:rFonts w:ascii="Helvetica-Normal" w:hAnsi="Helvetica-Normal" w:hint="default"/>
      <w:b w:val="0"/>
      <w:bCs w:val="0"/>
      <w:i w:val="0"/>
      <w:iCs w:val="0"/>
      <w:color w:val="231F20"/>
      <w:sz w:val="40"/>
      <w:szCs w:val="40"/>
    </w:rPr>
  </w:style>
  <w:style w:type="character" w:customStyle="1" w:styleId="fontstyle21">
    <w:name w:val="fontstyle21"/>
    <w:basedOn w:val="Fontepargpadro"/>
    <w:rsid w:val="00C07904"/>
    <w:rPr>
      <w:rFonts w:ascii="Helvetica-Bold" w:hAnsi="Helvetica-Bold" w:hint="default"/>
      <w:b/>
      <w:bCs/>
      <w:i w:val="0"/>
      <w:iCs w:val="0"/>
      <w:color w:val="231F20"/>
      <w:sz w:val="36"/>
      <w:szCs w:val="36"/>
    </w:rPr>
  </w:style>
  <w:style w:type="paragraph" w:styleId="Cabealho">
    <w:name w:val="header"/>
    <w:basedOn w:val="Normal"/>
    <w:link w:val="CabealhoChar"/>
    <w:uiPriority w:val="99"/>
    <w:unhideWhenUsed/>
    <w:rsid w:val="009A62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A62CD"/>
  </w:style>
  <w:style w:type="paragraph" w:styleId="Rodap">
    <w:name w:val="footer"/>
    <w:basedOn w:val="Normal"/>
    <w:link w:val="RodapChar"/>
    <w:uiPriority w:val="99"/>
    <w:unhideWhenUsed/>
    <w:rsid w:val="009A62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A62CD"/>
  </w:style>
  <w:style w:type="character" w:styleId="Hyperlink">
    <w:name w:val="Hyperlink"/>
    <w:basedOn w:val="Fontepargpadro"/>
    <w:uiPriority w:val="99"/>
    <w:semiHidden/>
    <w:unhideWhenUsed/>
    <w:rsid w:val="00D314E3"/>
    <w:rPr>
      <w:color w:val="0563C1" w:themeColor="hyperlink"/>
      <w:u w:val="single"/>
    </w:rPr>
  </w:style>
  <w:style w:type="paragraph" w:styleId="Ttulo">
    <w:name w:val="Title"/>
    <w:basedOn w:val="Normal"/>
    <w:next w:val="Normal"/>
    <w:link w:val="TtuloChar"/>
    <w:uiPriority w:val="10"/>
    <w:qFormat/>
    <w:rsid w:val="00D314E3"/>
    <w:pPr>
      <w:keepNext/>
      <w:keepLines/>
      <w:spacing w:after="0" w:line="360" w:lineRule="auto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Char">
    <w:name w:val="Título Char"/>
    <w:basedOn w:val="Fontepargpadro"/>
    <w:link w:val="Ttulo"/>
    <w:uiPriority w:val="10"/>
    <w:rsid w:val="00D314E3"/>
    <w:rPr>
      <w:rFonts w:ascii="Times New Roman" w:eastAsia="Times New Roman" w:hAnsi="Times New Roman" w:cs="Times New Roman"/>
      <w:b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12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v7gRbhrw4j/?img_index=1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s://www.jigsawplanet.com/?rc=play&amp;pid=0f139e385a4b" TargetMode="External"/><Relationship Id="rId7" Type="http://schemas.openxmlformats.org/officeDocument/2006/relationships/hyperlink" Target="https://www.instagram.com/p/Cv7gRbhrw4j/?img_index=1" TargetMode="External"/><Relationship Id="rId12" Type="http://schemas.openxmlformats.org/officeDocument/2006/relationships/hyperlink" Target="https://i.pinimg.com/originals/b3/5d/2d/b35d2d7b3e31df9610a35f3b7b1afd83.jpg" TargetMode="External"/><Relationship Id="rId17" Type="http://schemas.openxmlformats.org/officeDocument/2006/relationships/image" Target="media/image8.png"/><Relationship Id="rId25" Type="http://schemas.openxmlformats.org/officeDocument/2006/relationships/hyperlink" Target="https://www.meisterdrucke.pt/impressoes-artisticas-sofisticadas/Eucharides-Painter/415195/Pelike-%C3%A1tico-de-figuras-negras-decorado-com-a-cena-de-um-sapateiro-cortando-couro-para-um-sapato%2C-no-in%C3%ADcio-do-s%C3%A9culo-V-aC-%28cer%C3%A2mica%29.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yperlink" Target="https://www.jigsawplanet.com/?rc=play&amp;pid=3583904dbc4c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1.jpe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0.jpeg"/><Relationship Id="rId28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hyperlink" Target="https://www.jigsawplanet.com/?rc=play&amp;pid=30839525043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hyperlink" Target="https://www.jigsawplanet.com/?rc=play&amp;pid=1a2861a7d696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11</Pages>
  <Words>1963</Words>
  <Characters>10601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Laryssa Alves</dc:creator>
  <cp:keywords/>
  <dc:description/>
  <cp:lastModifiedBy>r.julia_gt@yahoo.com.br</cp:lastModifiedBy>
  <cp:revision>14</cp:revision>
  <dcterms:created xsi:type="dcterms:W3CDTF">2019-11-26T14:25:00Z</dcterms:created>
  <dcterms:modified xsi:type="dcterms:W3CDTF">2024-05-08T18:55:00Z</dcterms:modified>
</cp:coreProperties>
</file>