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20F1AA" w14:textId="7B9941C8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GABARITO DAS TAREFAS</w:t>
      </w:r>
    </w:p>
    <w:p w14:paraId="417D9FAD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7B31DDE" w14:textId="100EBACD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TAREFA - AS PÓLIS GREGAS</w:t>
      </w:r>
    </w:p>
    <w:p w14:paraId="3D8DA803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E73572C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chave dessa tarefa: Tróia.</w:t>
      </w:r>
    </w:p>
    <w:p w14:paraId="29E43C41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3E85A76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Resposta da atividade: </w:t>
      </w:r>
    </w:p>
    <w:p w14:paraId="73E33A54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1 - Tróia</w:t>
      </w:r>
    </w:p>
    <w:p w14:paraId="6F41A412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2 - Halos</w:t>
      </w:r>
    </w:p>
    <w:p w14:paraId="4440349C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3 - Delos</w:t>
      </w:r>
    </w:p>
    <w:p w14:paraId="6E2F1811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4 - Olímpia</w:t>
      </w:r>
    </w:p>
    <w:p w14:paraId="1FBB2463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5 - Esparta</w:t>
      </w:r>
    </w:p>
    <w:p w14:paraId="696FA621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6 - Argos</w:t>
      </w:r>
    </w:p>
    <w:p w14:paraId="7B453AB8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7 - Tebas</w:t>
      </w:r>
    </w:p>
    <w:p w14:paraId="29EA92EA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 – Atenas</w:t>
      </w:r>
    </w:p>
    <w:p w14:paraId="2712EE68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50C5A1" w14:textId="77777777" w:rsidR="00703BF7" w:rsidRDefault="00703BF7" w:rsidP="00703BF7">
      <w:pPr>
        <w:spacing w:line="360" w:lineRule="auto"/>
        <w:jc w:val="both"/>
      </w:pPr>
    </w:p>
    <w:p w14:paraId="61BA6DA7" w14:textId="0B6379CE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TAREFA – SOCIEDADE</w:t>
      </w:r>
    </w:p>
    <w:p w14:paraId="480D9A66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CE92920" w14:textId="77777777" w:rsidR="00703BF7" w:rsidRDefault="00703BF7" w:rsidP="00703BF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A chave dessa tarefa: Atalanta. </w:t>
      </w:r>
    </w:p>
    <w:p w14:paraId="27DB83F2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61B428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No passo 2 a resposta da atividade é: 4 ofícios. </w:t>
      </w:r>
    </w:p>
    <w:p w14:paraId="5E4922D1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pai de Hércules é camponês/agricultor na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khóra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(1); </w:t>
      </w:r>
    </w:p>
    <w:p w14:paraId="36C9A649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prestadores de serviço constroem um arco na muralha da pólis (2);</w:t>
      </w:r>
    </w:p>
    <w:p w14:paraId="70FD09BF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comerciantes correm na </w:t>
      </w:r>
      <w:r>
        <w:rPr>
          <w:rFonts w:ascii="Times New Roman" w:eastAsia="Times New Roman" w:hAnsi="Times New Roman" w:cs="Times New Roman"/>
          <w:i/>
          <w:sz w:val="24"/>
          <w:szCs w:val="24"/>
          <w:highlight w:val="white"/>
        </w:rPr>
        <w:t>ágora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(3);</w:t>
      </w:r>
    </w:p>
    <w:p w14:paraId="366BCC50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artesão em sua oficina (4). </w:t>
      </w:r>
    </w:p>
    <w:p w14:paraId="6089F081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6DC5DBB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F0492BE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D7E6BA0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5F3A27C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EAD1BDB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2126BDD" w14:textId="48180339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C4080A4" w14:textId="77777777" w:rsidR="001A14C8" w:rsidRDefault="001A14C8" w:rsidP="00703B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2A91EDD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A861063" w14:textId="3E67E42B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Resposta do primeiro link: </w:t>
      </w:r>
    </w:p>
    <w:p w14:paraId="642F7995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IMAGEM - Vaso de figuras negras </w:t>
      </w:r>
    </w:p>
    <w:p w14:paraId="0C583E3F" w14:textId="4134F11F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D8BCE82" wp14:editId="4E1CC817">
            <wp:extent cx="3105150" cy="3686175"/>
            <wp:effectExtent l="0" t="0" r="0" b="952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368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58A6B1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Fonte: Ânfora grega representando a colheita da oliva, datado de por volta de 520 a.C.</w:t>
      </w:r>
    </w:p>
    <w:p w14:paraId="53FFA9CB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Disponível: http://www.britishmuseum.org/collectionimages/</w:t>
      </w:r>
    </w:p>
    <w:p w14:paraId="1221B441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>AN00093/AN00093706_001_l.jpg</w:t>
      </w:r>
    </w:p>
    <w:p w14:paraId="320CDD7B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299968B" w14:textId="77777777" w:rsidR="00703BF7" w:rsidRDefault="00703BF7" w:rsidP="00703BF7">
      <w:pPr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br w:type="page"/>
      </w:r>
    </w:p>
    <w:p w14:paraId="49312AB0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lastRenderedPageBreak/>
        <w:t>Resposta do segundo link:</w:t>
      </w:r>
    </w:p>
    <w:p w14:paraId="7E3F73C1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IMAGEM - Vaso de figuras negras </w:t>
      </w:r>
    </w:p>
    <w:p w14:paraId="6348C0CD" w14:textId="5B87932A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77E43F0" wp14:editId="5191A584">
            <wp:extent cx="3771900" cy="57150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 </w:t>
      </w:r>
    </w:p>
    <w:p w14:paraId="791964E4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Fonte: Ânfora ática de figuras negras decorado com a cena de um sapateiro cortando couro para um sapato. Datada do século V a. C. Disponível em: </w:t>
      </w:r>
      <w:hyperlink r:id="rId8" w:history="1">
        <w:r>
          <w:rPr>
            <w:rStyle w:val="Hyperlink"/>
            <w:rFonts w:ascii="Times New Roman" w:eastAsia="Times New Roman" w:hAnsi="Times New Roman" w:cs="Times New Roman"/>
            <w:color w:val="1155CC"/>
            <w:sz w:val="20"/>
            <w:szCs w:val="20"/>
            <w:highlight w:val="white"/>
          </w:rPr>
          <w:t>https://www.meisterdrucke.pt/impressoes-artisticas-sofisticadas/Eucharides-Painter/415195/Pelike-%C3%A1tico-de-figuras-negras-decorado-com-a-cena-de-um-sapateiro-cortando-couro-para-um-sapato%2C-no-in%C3%ADcio-do-s%C3%A9culo-V-aC-%28cer%C3%A2mica%29.html</w:t>
        </w:r>
      </w:hyperlink>
    </w:p>
    <w:p w14:paraId="5E4078A9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A61D2B8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5DDC931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87C294D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E495A44" w14:textId="77777777" w:rsidR="00703BF7" w:rsidRDefault="00703BF7" w:rsidP="00703BF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DAF0F65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CC8BD16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F18E71A" w14:textId="4FEE8748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Resposta do terceiro link: </w:t>
      </w:r>
    </w:p>
    <w:p w14:paraId="5966A8C9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IMAGEM - Vaso de figuras negras </w:t>
      </w:r>
    </w:p>
    <w:p w14:paraId="526606C7" w14:textId="32520821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58240" behindDoc="1" locked="0" layoutInCell="1" allowOverlap="1" wp14:anchorId="6B42D254" wp14:editId="6A4D4B63">
            <wp:simplePos x="0" y="0"/>
            <wp:positionH relativeFrom="column">
              <wp:posOffset>1418590</wp:posOffset>
            </wp:positionH>
            <wp:positionV relativeFrom="paragraph">
              <wp:posOffset>112395</wp:posOffset>
            </wp:positionV>
            <wp:extent cx="2981325" cy="3962400"/>
            <wp:effectExtent l="0" t="0" r="9525" b="0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396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1EDF61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E6C52F8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CB7DFEB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515FC76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782F649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62F29EE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A688060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611D8D0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5B779A8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AC2F08E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3935F37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7B87C79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B8C1057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75BA00A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1176F95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B2079B3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7E9A84F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9EAC846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F11FCA5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Fonte: Ânfora de colo de figuras negras, atribuída ao Pintor de Atalanta de Munique, 550-500 a.C., Munique,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Antikensammlungen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Inv. J584/1541. ©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Munich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Antikensammlungen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. Foto: DR. Disponível em: </w:t>
      </w:r>
      <w:hyperlink r:id="rId10" w:history="1">
        <w:r>
          <w:rPr>
            <w:rStyle w:val="Hyperlink"/>
            <w:rFonts w:ascii="Times New Roman" w:eastAsia="Times New Roman" w:hAnsi="Times New Roman" w:cs="Times New Roman"/>
            <w:color w:val="1155CC"/>
            <w:sz w:val="20"/>
            <w:szCs w:val="20"/>
          </w:rPr>
          <w:t>https://musea.univ-angers.fr/exhibits/show/sair-do-gineceu--um-novo-olhar/</w:t>
        </w:r>
        <w:proofErr w:type="spellStart"/>
        <w:r>
          <w:rPr>
            <w:rStyle w:val="Hyperlink"/>
            <w:rFonts w:ascii="Times New Roman" w:eastAsia="Times New Roman" w:hAnsi="Times New Roman" w:cs="Times New Roman"/>
            <w:color w:val="1155CC"/>
            <w:sz w:val="20"/>
            <w:szCs w:val="20"/>
          </w:rPr>
          <w:t>exclu</w:t>
        </w:r>
        <w:proofErr w:type="spellEnd"/>
        <w:r>
          <w:rPr>
            <w:rStyle w:val="Hyperlink"/>
            <w:rFonts w:ascii="Times New Roman" w:eastAsia="Times New Roman" w:hAnsi="Times New Roman" w:cs="Times New Roman"/>
            <w:color w:val="1155CC"/>
            <w:sz w:val="20"/>
            <w:szCs w:val="20"/>
          </w:rPr>
          <w:t>--das-do-esporte-</w:t>
        </w:r>
      </w:hyperlink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p w14:paraId="70163043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E4670F4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F6808CD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52650E1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9F98840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4ECE827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F92DF09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0831EF5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14769CF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BB2E4A4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8FA5B7F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794CA9D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22DBAB6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F608B25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5C6D8AC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872FAE0" w14:textId="08C6DE3B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048345B" w14:textId="77777777" w:rsidR="00412E6D" w:rsidRDefault="00412E6D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</w:p>
    <w:p w14:paraId="4E0F4CA6" w14:textId="77777777" w:rsidR="00703BF7" w:rsidRDefault="00703BF7" w:rsidP="00703BF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Resposta do quarto link: </w:t>
      </w:r>
    </w:p>
    <w:p w14:paraId="3BFC5E03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IMAGEM - Retrato de Olímpia de Épiro </w:t>
      </w:r>
    </w:p>
    <w:p w14:paraId="5BAF6D88" w14:textId="3208FA22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420151FD" wp14:editId="437D1E87">
            <wp:extent cx="2876550" cy="3152775"/>
            <wp:effectExtent l="0" t="0" r="0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6550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09EF71" w14:textId="77777777" w:rsidR="00703BF7" w:rsidRDefault="00703BF7" w:rsidP="00703BF7">
      <w:pPr>
        <w:spacing w:line="36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Fonte: Retrato de Olímpia, mãe de Alexandre, o Grande, em medalhão antigo, 225-250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dC.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Disponível em: </w:t>
      </w:r>
      <w:hyperlink r:id="rId12" w:history="1">
        <w:r>
          <w:rPr>
            <w:rStyle w:val="Hyperlink"/>
            <w:rFonts w:ascii="Times New Roman" w:eastAsia="Times New Roman" w:hAnsi="Times New Roman" w:cs="Times New Roman"/>
            <w:color w:val="1155CC"/>
            <w:sz w:val="20"/>
            <w:szCs w:val="20"/>
          </w:rPr>
          <w:t>https://commons.wikimedia.org/wiki/File:Coin_olympias_mus_theski.JPG</w:t>
        </w:r>
      </w:hyperlink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Obs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: foi adicionado um episódio de podcast que conta a vida de Olímpia como indicação para os alunos. </w:t>
      </w:r>
    </w:p>
    <w:p w14:paraId="5955324E" w14:textId="77777777" w:rsidR="00703BF7" w:rsidRDefault="00703BF7" w:rsidP="00703BF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3477BBF8" w14:textId="77777777" w:rsidR="00703BF7" w:rsidRDefault="00703BF7" w:rsidP="00703BF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Resposta do quinto link: </w:t>
      </w:r>
    </w:p>
    <w:p w14:paraId="7072E691" w14:textId="77777777" w:rsidR="00703BF7" w:rsidRDefault="00703BF7" w:rsidP="00703BF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1 – 431 a.C./ rural/ cidade.</w:t>
      </w:r>
    </w:p>
    <w:p w14:paraId="030441D7" w14:textId="77777777" w:rsidR="00703BF7" w:rsidRDefault="00703BF7" w:rsidP="00703BF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2 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campo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/ camponês/ urbana/ Atenas. </w:t>
      </w:r>
    </w:p>
    <w:p w14:paraId="555E7DA4" w14:textId="0C0AA600" w:rsidR="00703BF7" w:rsidRDefault="00703BF7" w:rsidP="00703BF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0F8EF989" w14:textId="77777777" w:rsidR="00703BF7" w:rsidRDefault="00703BF7" w:rsidP="00703BF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2506E0B0" w14:textId="77777777" w:rsidR="00703BF7" w:rsidRDefault="00703BF7" w:rsidP="00703BF7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highlight w:val="white"/>
        </w:rPr>
        <w:t>TAREFA – GUERRA DO PELOPONESO</w:t>
      </w:r>
    </w:p>
    <w:p w14:paraId="13E67DD5" w14:textId="77777777" w:rsidR="00703BF7" w:rsidRDefault="00703BF7" w:rsidP="00703BF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A chave dessa tarefa (se encontra no podcast minuto 13): Batalha de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Mantineia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.  </w:t>
      </w:r>
    </w:p>
    <w:p w14:paraId="368F3D6F" w14:textId="10AD6A20" w:rsidR="0020182C" w:rsidRPr="00C07904" w:rsidRDefault="0020182C" w:rsidP="00DE55F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0182C" w:rsidRPr="00C07904" w:rsidSect="00C07904">
      <w:headerReference w:type="even" r:id="rId13"/>
      <w:headerReference w:type="default" r:id="rId14"/>
      <w:headerReference w:type="first" r:id="rId15"/>
      <w:pgSz w:w="11906" w:h="16838"/>
      <w:pgMar w:top="720" w:right="720" w:bottom="720" w:left="72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F18B37" w14:textId="77777777" w:rsidR="00D709A4" w:rsidRDefault="00D709A4" w:rsidP="009A62CD">
      <w:pPr>
        <w:spacing w:line="240" w:lineRule="auto"/>
      </w:pPr>
      <w:r>
        <w:separator/>
      </w:r>
    </w:p>
  </w:endnote>
  <w:endnote w:type="continuationSeparator" w:id="0">
    <w:p w14:paraId="3CB2C5E4" w14:textId="77777777" w:rsidR="00D709A4" w:rsidRDefault="00D709A4" w:rsidP="009A62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-Normal">
    <w:charset w:val="00"/>
    <w:family w:val="auto"/>
    <w:pitch w:val="variable"/>
    <w:sig w:usb0="00000087" w:usb1="00000000" w:usb2="00000000" w:usb3="00000000" w:csb0="0000001B" w:csb1="00000000"/>
  </w:font>
  <w:font w:name="Helvetica-Bold">
    <w:altName w:val="Helvetic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B026A5" w14:textId="77777777" w:rsidR="00D709A4" w:rsidRDefault="00D709A4" w:rsidP="009A62CD">
      <w:pPr>
        <w:spacing w:line="240" w:lineRule="auto"/>
      </w:pPr>
      <w:r>
        <w:separator/>
      </w:r>
    </w:p>
  </w:footnote>
  <w:footnote w:type="continuationSeparator" w:id="0">
    <w:p w14:paraId="4E81E919" w14:textId="77777777" w:rsidR="00D709A4" w:rsidRDefault="00D709A4" w:rsidP="009A62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72FFEA" w14:textId="7A56EA19" w:rsidR="009A62CD" w:rsidRDefault="00412E6D">
    <w:pPr>
      <w:pStyle w:val="Cabealho"/>
    </w:pPr>
    <w:r>
      <w:rPr>
        <w:noProof/>
      </w:rPr>
      <w:pict w14:anchorId="735FBA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48360" o:spid="_x0000_s2050" type="#_x0000_t75" style="position:absolute;margin-left:0;margin-top:0;width:430.15pt;height:241.9pt;z-index:-251657216;mso-position-horizontal:center;mso-position-horizontal-relative:margin;mso-position-vertical:center;mso-position-vertical-relative:margin" o:allowincell="f">
          <v:imagedata r:id="rId1" o:title="fundo-branc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72B75A" w14:textId="3A956A21" w:rsidR="009A62CD" w:rsidRPr="001A75E0" w:rsidRDefault="00412E6D" w:rsidP="009A62CD">
    <w:pPr>
      <w:pStyle w:val="SemEspaamento"/>
      <w:jc w:val="both"/>
      <w:rPr>
        <w:rFonts w:ascii="Times New Roman" w:hAnsi="Times New Roman" w:cs="Times New Roman"/>
        <w:b/>
        <w:sz w:val="20"/>
        <w:szCs w:val="20"/>
      </w:rPr>
    </w:pPr>
    <w:r>
      <w:rPr>
        <w:rFonts w:ascii="Times New Roman" w:hAnsi="Times New Roman" w:cs="Times New Roman"/>
        <w:b/>
        <w:noProof/>
        <w:sz w:val="20"/>
        <w:szCs w:val="20"/>
      </w:rPr>
      <w:pict w14:anchorId="1115555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48361" o:spid="_x0000_s2051" type="#_x0000_t75" style="position:absolute;left:0;text-align:left;margin-left:0;margin-top:0;width:430.15pt;height:241.9pt;z-index:-251656192;mso-position-horizontal:center;mso-position-horizontal-relative:margin;mso-position-vertical:center;mso-position-vertical-relative:margin" o:allowincell="f">
          <v:imagedata r:id="rId1" o:title="fundo-branco"/>
          <w10:wrap anchorx="margin" anchory="margin"/>
        </v:shape>
      </w:pict>
    </w:r>
    <w:r w:rsidR="009A62CD" w:rsidRPr="001A75E0">
      <w:rPr>
        <w:rFonts w:ascii="Times New Roman" w:hAnsi="Times New Roman" w:cs="Times New Roman"/>
        <w:b/>
        <w:sz w:val="20"/>
        <w:szCs w:val="20"/>
      </w:rPr>
      <w:t xml:space="preserve">Universidade Federal da Paraíba  </w:t>
    </w:r>
    <w:r w:rsidR="009A62CD" w:rsidRPr="001A75E0">
      <w:rPr>
        <w:rFonts w:ascii="Times New Roman" w:hAnsi="Times New Roman" w:cs="Times New Roman"/>
        <w:b/>
        <w:sz w:val="20"/>
        <w:szCs w:val="20"/>
      </w:rPr>
      <w:sym w:font="Symbol" w:char="F0A8"/>
    </w:r>
    <w:r w:rsidR="009A62CD" w:rsidRPr="001A75E0">
      <w:rPr>
        <w:rFonts w:ascii="Times New Roman" w:hAnsi="Times New Roman" w:cs="Times New Roman"/>
        <w:b/>
        <w:sz w:val="20"/>
        <w:szCs w:val="20"/>
      </w:rPr>
      <w:t xml:space="preserve">  Vocabulário Político da Antiguidade</w:t>
    </w:r>
  </w:p>
  <w:p w14:paraId="6DF0C073" w14:textId="07DEE579" w:rsidR="009A62CD" w:rsidRPr="00703BF7" w:rsidRDefault="009A62CD" w:rsidP="009A62CD">
    <w:pPr>
      <w:pStyle w:val="SemEspaamento"/>
      <w:jc w:val="both"/>
      <w:rPr>
        <w:rStyle w:val="fontstyle01"/>
        <w:rFonts w:ascii="Times New Roman" w:hAnsi="Times New Roman" w:cs="Times New Roman"/>
        <w:b/>
        <w:bCs/>
        <w:sz w:val="20"/>
        <w:szCs w:val="20"/>
      </w:rPr>
    </w:pPr>
    <w:r w:rsidRPr="001A75E0">
      <w:rPr>
        <w:rStyle w:val="fontstyle01"/>
        <w:rFonts w:ascii="Times New Roman" w:hAnsi="Times New Roman" w:cs="Times New Roman"/>
        <w:sz w:val="20"/>
        <w:szCs w:val="20"/>
      </w:rPr>
      <w:t xml:space="preserve">Docentes: Priscilla Gontijo Leite </w:t>
    </w:r>
    <w:r w:rsidRPr="001A75E0">
      <w:rPr>
        <w:rStyle w:val="fontstyle21"/>
        <w:rFonts w:ascii="Times New Roman" w:hAnsi="Times New Roman" w:cs="Times New Roman"/>
        <w:sz w:val="20"/>
        <w:szCs w:val="20"/>
      </w:rPr>
      <w:t xml:space="preserve">e </w:t>
    </w:r>
    <w:r w:rsidRPr="001A75E0">
      <w:rPr>
        <w:rStyle w:val="fontstyle01"/>
        <w:rFonts w:ascii="Times New Roman" w:hAnsi="Times New Roman" w:cs="Times New Roman"/>
        <w:sz w:val="20"/>
        <w:szCs w:val="20"/>
      </w:rPr>
      <w:t xml:space="preserve">Lucas </w:t>
    </w:r>
    <w:proofErr w:type="spellStart"/>
    <w:r w:rsidRPr="001A75E0">
      <w:rPr>
        <w:rStyle w:val="fontstyle01"/>
        <w:rFonts w:ascii="Times New Roman" w:hAnsi="Times New Roman" w:cs="Times New Roman"/>
        <w:sz w:val="20"/>
        <w:szCs w:val="20"/>
      </w:rPr>
      <w:t>Consolin</w:t>
    </w:r>
    <w:proofErr w:type="spellEnd"/>
    <w:r w:rsidRPr="001A75E0">
      <w:rPr>
        <w:rStyle w:val="fontstyle01"/>
        <w:rFonts w:ascii="Times New Roman" w:hAnsi="Times New Roman" w:cs="Times New Roman"/>
        <w:sz w:val="20"/>
        <w:szCs w:val="20"/>
      </w:rPr>
      <w:t xml:space="preserve"> </w:t>
    </w:r>
    <w:proofErr w:type="spellStart"/>
    <w:r w:rsidRPr="001A75E0">
      <w:rPr>
        <w:rStyle w:val="fontstyle01"/>
        <w:rFonts w:ascii="Times New Roman" w:hAnsi="Times New Roman" w:cs="Times New Roman"/>
        <w:sz w:val="20"/>
        <w:szCs w:val="20"/>
      </w:rPr>
      <w:t>Dezotti</w:t>
    </w:r>
    <w:proofErr w:type="spellEnd"/>
    <w:r w:rsidRPr="001A75E0">
      <w:rPr>
        <w:rStyle w:val="fontstyle01"/>
        <w:rFonts w:ascii="Times New Roman" w:hAnsi="Times New Roman" w:cs="Times New Roman"/>
        <w:sz w:val="20"/>
        <w:szCs w:val="20"/>
      </w:rPr>
      <w:t xml:space="preserve">  </w:t>
    </w:r>
    <w:r w:rsidRPr="001A75E0">
      <w:rPr>
        <w:rFonts w:ascii="Times New Roman" w:hAnsi="Times New Roman" w:cs="Times New Roman"/>
        <w:b/>
        <w:bCs/>
        <w:sz w:val="20"/>
        <w:szCs w:val="20"/>
      </w:rPr>
      <w:sym w:font="Symbol" w:char="F0A8"/>
    </w:r>
    <w:r w:rsidRPr="001A75E0">
      <w:rPr>
        <w:rFonts w:ascii="Times New Roman" w:hAnsi="Times New Roman" w:cs="Times New Roman"/>
        <w:b/>
        <w:bCs/>
        <w:sz w:val="20"/>
        <w:szCs w:val="20"/>
      </w:rPr>
      <w:t xml:space="preserve">  </w:t>
    </w:r>
    <w:r w:rsidRPr="001A75E0">
      <w:rPr>
        <w:rStyle w:val="fontstyle21"/>
        <w:rFonts w:ascii="Times New Roman" w:hAnsi="Times New Roman" w:cs="Times New Roman"/>
        <w:sz w:val="20"/>
        <w:szCs w:val="20"/>
      </w:rPr>
      <w:t xml:space="preserve">Discente: </w:t>
    </w:r>
    <w:r w:rsidR="00D22BCA" w:rsidRPr="00D22BCA">
      <w:rPr>
        <w:rStyle w:val="fontstyle21"/>
        <w:rFonts w:ascii="Times New Roman" w:hAnsi="Times New Roman" w:cs="Times New Roman"/>
        <w:b w:val="0"/>
        <w:bCs w:val="0"/>
        <w:sz w:val="20"/>
        <w:szCs w:val="20"/>
      </w:rPr>
      <w:t>Júlia Ribeiro Pimentel</w:t>
    </w:r>
    <w:r w:rsidR="00D22BCA">
      <w:rPr>
        <w:rStyle w:val="fontstyle21"/>
        <w:rFonts w:ascii="Times New Roman" w:hAnsi="Times New Roman" w:cs="Times New Roman"/>
        <w:sz w:val="20"/>
        <w:szCs w:val="20"/>
      </w:rPr>
      <w:t xml:space="preserve"> </w:t>
    </w:r>
  </w:p>
  <w:p w14:paraId="62F2FD8D" w14:textId="236EA1CE" w:rsidR="009A62CD" w:rsidRPr="009A62CD" w:rsidRDefault="009A62CD" w:rsidP="009A62CD">
    <w:pPr>
      <w:pStyle w:val="SemEspaamento"/>
      <w:jc w:val="both"/>
      <w:rPr>
        <w:rFonts w:ascii="Times New Roman" w:hAnsi="Times New Roman" w:cs="Times New Roman"/>
        <w:sz w:val="20"/>
        <w:szCs w:val="20"/>
        <w:u w:val="single"/>
      </w:rPr>
    </w:pPr>
    <w:r w:rsidRPr="001A75E0">
      <w:rPr>
        <w:rStyle w:val="fontstyle01"/>
        <w:rFonts w:ascii="Times New Roman" w:hAnsi="Times New Roman" w:cs="Times New Roman"/>
        <w:sz w:val="20"/>
        <w:szCs w:val="20"/>
      </w:rPr>
      <w:t xml:space="preserve">Site: </w:t>
    </w:r>
    <w:r w:rsidRPr="001A75E0">
      <w:rPr>
        <w:rFonts w:ascii="Times New Roman" w:hAnsi="Times New Roman" w:cs="Times New Roman"/>
        <w:sz w:val="20"/>
        <w:szCs w:val="20"/>
        <w:u w:val="single"/>
      </w:rPr>
      <w:t>http://www.cchla.ufpb.br/laborhis/vocabulario-politico/</w:t>
    </w:r>
  </w:p>
  <w:p w14:paraId="00A4C752" w14:textId="77777777" w:rsidR="009A62CD" w:rsidRDefault="009A62CD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B64D02F" w14:textId="410FC435" w:rsidR="009A62CD" w:rsidRDefault="00412E6D">
    <w:pPr>
      <w:pStyle w:val="Cabealho"/>
    </w:pPr>
    <w:r>
      <w:rPr>
        <w:noProof/>
      </w:rPr>
      <w:pict w14:anchorId="14E6EE7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2748359" o:spid="_x0000_s2049" type="#_x0000_t75" style="position:absolute;margin-left:0;margin-top:0;width:430.15pt;height:241.9pt;z-index:-251658240;mso-position-horizontal:center;mso-position-horizontal-relative:margin;mso-position-vertical:center;mso-position-vertical-relative:margin" o:allowincell="f">
          <v:imagedata r:id="rId1" o:title="fundo-branco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182C"/>
    <w:rsid w:val="001A14C8"/>
    <w:rsid w:val="0020182C"/>
    <w:rsid w:val="00412E6D"/>
    <w:rsid w:val="00703BF7"/>
    <w:rsid w:val="008C1CAF"/>
    <w:rsid w:val="008C741B"/>
    <w:rsid w:val="00907B5A"/>
    <w:rsid w:val="00936D2C"/>
    <w:rsid w:val="009A62CD"/>
    <w:rsid w:val="00C07904"/>
    <w:rsid w:val="00D22BCA"/>
    <w:rsid w:val="00D51675"/>
    <w:rsid w:val="00D65087"/>
    <w:rsid w:val="00D709A4"/>
    <w:rsid w:val="00DD143F"/>
    <w:rsid w:val="00DE55FB"/>
    <w:rsid w:val="00DF7F32"/>
    <w:rsid w:val="00EB51F9"/>
    <w:rsid w:val="00EC258B"/>
    <w:rsid w:val="00EC3102"/>
    <w:rsid w:val="00F35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6BEDEDBE"/>
  <w15:chartTrackingRefBased/>
  <w15:docId w15:val="{9680B81B-7588-43E0-B4AF-BD7FC8EC5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3BF7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07904"/>
    <w:pPr>
      <w:spacing w:after="0" w:line="240" w:lineRule="auto"/>
    </w:pPr>
  </w:style>
  <w:style w:type="character" w:customStyle="1" w:styleId="fontstyle01">
    <w:name w:val="fontstyle01"/>
    <w:basedOn w:val="Fontepargpadro"/>
    <w:rsid w:val="00C07904"/>
    <w:rPr>
      <w:rFonts w:ascii="Helvetica-Normal" w:hAnsi="Helvetica-Normal" w:hint="default"/>
      <w:b w:val="0"/>
      <w:bCs w:val="0"/>
      <w:i w:val="0"/>
      <w:iCs w:val="0"/>
      <w:color w:val="231F20"/>
      <w:sz w:val="40"/>
      <w:szCs w:val="40"/>
    </w:rPr>
  </w:style>
  <w:style w:type="character" w:customStyle="1" w:styleId="fontstyle21">
    <w:name w:val="fontstyle21"/>
    <w:basedOn w:val="Fontepargpadro"/>
    <w:rsid w:val="00C07904"/>
    <w:rPr>
      <w:rFonts w:ascii="Helvetica-Bold" w:hAnsi="Helvetica-Bold" w:hint="default"/>
      <w:b/>
      <w:bCs/>
      <w:i w:val="0"/>
      <w:iCs w:val="0"/>
      <w:color w:val="231F20"/>
      <w:sz w:val="36"/>
      <w:szCs w:val="36"/>
    </w:rPr>
  </w:style>
  <w:style w:type="paragraph" w:styleId="Cabealho">
    <w:name w:val="header"/>
    <w:basedOn w:val="Normal"/>
    <w:link w:val="CabealhoChar"/>
    <w:uiPriority w:val="99"/>
    <w:unhideWhenUsed/>
    <w:rsid w:val="009A62CD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A62CD"/>
  </w:style>
  <w:style w:type="paragraph" w:styleId="Rodap">
    <w:name w:val="footer"/>
    <w:basedOn w:val="Normal"/>
    <w:link w:val="RodapChar"/>
    <w:uiPriority w:val="99"/>
    <w:unhideWhenUsed/>
    <w:rsid w:val="009A62CD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A62CD"/>
  </w:style>
  <w:style w:type="character" w:styleId="Hyperlink">
    <w:name w:val="Hyperlink"/>
    <w:basedOn w:val="Fontepargpadro"/>
    <w:uiPriority w:val="99"/>
    <w:semiHidden/>
    <w:unhideWhenUsed/>
    <w:rsid w:val="00703B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03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isterdrucke.pt/impressoes-artisticas-sofisticadas/Eucharides-Painter/415195/Pelike-%C3%A1tico-de-figuras-negras-decorado-com-a-cena-de-um-sapateiro-cortando-couro-para-um-sapato%2C-no-in%C3%ADcio-do-s%C3%A9culo-V-aC-%28cer%C3%A2mica%29.html" TargetMode="Externa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https://commons.wikimedia.org/wiki/File:Coin_olympias_mus_theski.JPG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hyperlink" Target="https://musea.univ-angers.fr/exhibits/show/sair-do-gineceu--um-novo-olhar/exclu--das-do-esporte-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5</Pages>
  <Words>407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Laryssa Alves</dc:creator>
  <cp:keywords/>
  <dc:description/>
  <cp:lastModifiedBy>r.julia_gt@yahoo.com.br</cp:lastModifiedBy>
  <cp:revision>17</cp:revision>
  <dcterms:created xsi:type="dcterms:W3CDTF">2019-11-26T14:25:00Z</dcterms:created>
  <dcterms:modified xsi:type="dcterms:W3CDTF">2024-05-09T21:49:00Z</dcterms:modified>
</cp:coreProperties>
</file>